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908F5" w:rsidRDefault="004D0977" w14:paraId="7E70EDD4" w14:textId="77777777">
      <w:pPr>
        <w:rPr>
          <w:rFonts w:ascii="Arial"/>
          <w:sz w:val="21"/>
        </w:rPr>
      </w:pPr>
      <w:bookmarkStart w:name="_Hlk72748417" w:id="0"/>
      <w:bookmarkEnd w:id="0"/>
      <w:r>
        <w:rPr>
          <w:noProof/>
          <w:sz w:val="20"/>
        </w:rPr>
        <w:drawing>
          <wp:inline distT="0" distB="0" distL="0" distR="0" wp14:anchorId="5FF4F213" wp14:editId="450DC6A0">
            <wp:extent cx="2216150" cy="188244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88" cy="18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77" w:rsidRDefault="004D0977" w14:paraId="1A3F44D1" w14:textId="77777777">
      <w:pPr>
        <w:rPr>
          <w:rFonts w:ascii="Arial"/>
          <w:sz w:val="21"/>
        </w:rPr>
      </w:pPr>
    </w:p>
    <w:p w:rsidR="004D0977" w:rsidRDefault="004D0977" w14:paraId="0EC42116" w14:textId="77777777">
      <w:pPr>
        <w:rPr>
          <w:rFonts w:ascii="Arial"/>
          <w:sz w:val="21"/>
        </w:rPr>
      </w:pPr>
    </w:p>
    <w:tbl>
      <w:tblPr>
        <w:tblW w:w="8650" w:type="dxa"/>
        <w:tblLook w:val="04A0" w:firstRow="1" w:lastRow="0" w:firstColumn="1" w:lastColumn="0" w:noHBand="0" w:noVBand="1"/>
      </w:tblPr>
      <w:tblGrid>
        <w:gridCol w:w="2080"/>
        <w:gridCol w:w="6570"/>
      </w:tblGrid>
      <w:tr w:rsidRPr="008121E6" w:rsidR="00611935" w:rsidTr="632EF74B" w14:paraId="416D6D26" w14:textId="77777777">
        <w:trPr>
          <w:trHeight w:val="1000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900"/>
            <w:noWrap/>
            <w:tcMar/>
            <w:vAlign w:val="center"/>
            <w:hideMark/>
          </w:tcPr>
          <w:p w:rsidRPr="008121E6" w:rsidR="00611935" w:rsidP="00C96A56" w:rsidRDefault="00611935" w14:paraId="69490869" w14:textId="7777777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8121E6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SOP Name</w:t>
            </w:r>
          </w:p>
        </w:tc>
        <w:tc>
          <w:tcPr>
            <w:tcW w:w="6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21E6" w:rsidR="00611935" w:rsidP="632EF74B" w:rsidRDefault="00BE77A9" w14:paraId="31D487E0" w14:textId="495B6B4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8"/>
                <w:szCs w:val="28"/>
                <w:lang w:eastAsia="en-IE"/>
              </w:rPr>
            </w:pPr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 xml:space="preserve">Flow Cytometry </w:t>
            </w:r>
            <w:proofErr w:type="gramStart"/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>based</w:t>
            </w:r>
            <w:proofErr w:type="gramEnd"/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>-Live SARS-CoV-2 Micro-</w:t>
            </w:r>
            <w:proofErr w:type="spellStart"/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>Neutralisation</w:t>
            </w:r>
            <w:proofErr w:type="spellEnd"/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 xml:space="preserve"> assay</w:t>
            </w:r>
          </w:p>
        </w:tc>
      </w:tr>
      <w:tr w:rsidRPr="008121E6" w:rsidR="00611935" w:rsidTr="632EF74B" w14:paraId="15EE9A24" w14:textId="77777777">
        <w:trPr>
          <w:trHeight w:val="1000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600"/>
            <w:noWrap/>
            <w:tcMar/>
            <w:vAlign w:val="center"/>
            <w:hideMark/>
          </w:tcPr>
          <w:p w:rsidRPr="008121E6" w:rsidR="00611935" w:rsidP="00C96A56" w:rsidRDefault="00611935" w14:paraId="1E011D4E" w14:textId="7777777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8121E6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SOP Identifier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21E6" w:rsidR="00611935" w:rsidP="632EF74B" w:rsidRDefault="00611935" w14:paraId="2BCDEC4A" w14:textId="39EF0CB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8"/>
                <w:szCs w:val="28"/>
                <w:lang w:eastAsia="en-IE"/>
              </w:rPr>
            </w:pPr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 xml:space="preserve">LAB007 Flow based </w:t>
            </w:r>
            <w:proofErr w:type="spellStart"/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>neutralisation</w:t>
            </w:r>
            <w:proofErr w:type="spellEnd"/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 xml:space="preserve"> assay</w:t>
            </w:r>
          </w:p>
        </w:tc>
      </w:tr>
      <w:tr w:rsidRPr="008121E6" w:rsidR="00611935" w:rsidTr="632EF74B" w14:paraId="11547101" w14:textId="77777777">
        <w:trPr>
          <w:trHeight w:val="1000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B904"/>
            <w:noWrap/>
            <w:tcMar/>
            <w:vAlign w:val="center"/>
            <w:hideMark/>
          </w:tcPr>
          <w:p w:rsidRPr="008121E6" w:rsidR="00611935" w:rsidP="00C96A56" w:rsidRDefault="00611935" w14:paraId="7D9C26F3" w14:textId="7777777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8121E6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Edition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21E6" w:rsidR="00611935" w:rsidP="632EF74B" w:rsidRDefault="00611935" w14:paraId="6A8F2A3E" w14:textId="3101966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8"/>
                <w:szCs w:val="28"/>
                <w:lang w:eastAsia="en-IE"/>
              </w:rPr>
            </w:pPr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>Version 1</w:t>
            </w:r>
          </w:p>
        </w:tc>
      </w:tr>
      <w:tr w:rsidRPr="008121E6" w:rsidR="00611935" w:rsidTr="632EF74B" w14:paraId="2BC76049" w14:textId="77777777">
        <w:trPr>
          <w:trHeight w:val="1000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00"/>
            <w:noWrap/>
            <w:tcMar/>
            <w:vAlign w:val="center"/>
            <w:hideMark/>
          </w:tcPr>
          <w:p w:rsidRPr="008121E6" w:rsidR="00611935" w:rsidP="00C96A56" w:rsidRDefault="00611935" w14:paraId="6F7FFD17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121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Effective Date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21E6" w:rsidR="00611935" w:rsidP="632EF74B" w:rsidRDefault="00611935" w14:paraId="1C1D515F" w14:textId="447D5AE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8"/>
                <w:szCs w:val="28"/>
                <w:lang w:eastAsia="en-IE"/>
              </w:rPr>
            </w:pPr>
          </w:p>
        </w:tc>
      </w:tr>
      <w:tr w:rsidRPr="008121E6" w:rsidR="00611935" w:rsidTr="632EF74B" w14:paraId="035C7D78" w14:textId="77777777">
        <w:trPr>
          <w:trHeight w:val="1000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EC00"/>
            <w:noWrap/>
            <w:tcMar/>
            <w:vAlign w:val="center"/>
            <w:hideMark/>
          </w:tcPr>
          <w:p w:rsidRPr="008121E6" w:rsidR="00611935" w:rsidP="00C96A56" w:rsidRDefault="00611935" w14:paraId="1AC5A1E5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121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Author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21E6" w:rsidR="00611935" w:rsidP="632EF74B" w:rsidRDefault="00BE77A9" w14:paraId="2AE08BB6" w14:textId="2FA1F3F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8"/>
                <w:szCs w:val="28"/>
                <w:lang w:eastAsia="en-IE"/>
              </w:rPr>
            </w:pPr>
            <w:r w:rsidRPr="632EF74B" w:rsidR="632EF7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  <w:lang w:eastAsia="en-IE"/>
              </w:rPr>
              <w:t>Dr Virginie Gautier, Associate professor in Virology, Centre for Experimental Pathogen Host Research (CEPHR), School of Medicine, University College Dublin (UCD), Ireland</w:t>
            </w:r>
          </w:p>
        </w:tc>
      </w:tr>
    </w:tbl>
    <w:p w:rsidR="004D0977" w:rsidP="004D0977" w:rsidRDefault="004D0977" w14:paraId="0C75A273" w14:textId="17E5D77E">
      <w:pPr>
        <w:spacing w:before="94"/>
        <w:ind w:left="202"/>
        <w:rPr>
          <w:b/>
          <w:color w:val="181818"/>
          <w:position w:val="1"/>
          <w:sz w:val="20"/>
          <w:u w:val="thick" w:color="2D2364"/>
        </w:rPr>
      </w:pPr>
    </w:p>
    <w:p w:rsidR="007F36D7" w:rsidRDefault="007F36D7" w14:paraId="6788BBB6" w14:textId="7BA2F29A">
      <w:pPr>
        <w:rPr>
          <w:b/>
          <w:color w:val="181818"/>
          <w:position w:val="1"/>
          <w:sz w:val="20"/>
          <w:u w:val="thick" w:color="2D2364"/>
        </w:rPr>
      </w:pPr>
      <w:r>
        <w:rPr>
          <w:b/>
          <w:color w:val="181818"/>
          <w:position w:val="1"/>
          <w:sz w:val="20"/>
          <w:u w:val="thick" w:color="2D2364"/>
        </w:rPr>
        <w:br w:type="page"/>
      </w:r>
    </w:p>
    <w:p w:rsidR="004D0977" w:rsidP="004D0977" w:rsidRDefault="004D0977" w14:paraId="354200D9" w14:textId="77777777">
      <w:pPr>
        <w:spacing w:before="94"/>
        <w:ind w:left="202"/>
        <w:rPr>
          <w:b/>
          <w:color w:val="181818"/>
          <w:position w:val="1"/>
          <w:sz w:val="20"/>
          <w:u w:val="thick" w:color="2D2364"/>
        </w:rPr>
      </w:pPr>
    </w:p>
    <w:p w:rsidR="006E556B" w:rsidP="006E556B" w:rsidRDefault="006E556B" w14:paraId="66A6E881" w14:textId="3601F65A">
      <w:pPr>
        <w:pStyle w:val="ListParagraph"/>
        <w:numPr>
          <w:ilvl w:val="0"/>
          <w:numId w:val="2"/>
        </w:numPr>
        <w:spacing w:before="94"/>
        <w:rPr>
          <w:b/>
          <w:bCs/>
        </w:rPr>
      </w:pPr>
      <w:r w:rsidRPr="006E556B">
        <w:rPr>
          <w:b/>
          <w:bCs/>
        </w:rPr>
        <w:t>SCOPE</w:t>
      </w:r>
    </w:p>
    <w:p w:rsidRPr="00A32FCF" w:rsidR="00BE77A9" w:rsidP="00BE77A9" w:rsidRDefault="00BE77A9" w14:paraId="282F349B" w14:textId="613567FA">
      <w:pPr>
        <w:spacing w:before="94"/>
        <w:ind w:left="223"/>
      </w:pPr>
      <w:r w:rsidRPr="00A32FCF">
        <w:t>Evaluation of the humoral immunity of participants in COVID-19 vaccination trials</w:t>
      </w:r>
    </w:p>
    <w:p w:rsidR="006E556B" w:rsidP="006E556B" w:rsidRDefault="006E556B" w14:paraId="53878D65" w14:textId="77777777">
      <w:pPr>
        <w:pStyle w:val="BodyText"/>
        <w:ind w:left="583" w:right="551"/>
      </w:pPr>
    </w:p>
    <w:p w:rsidR="003908F5" w:rsidRDefault="009D3184" w14:paraId="00E0AA6B" w14:textId="77777777">
      <w:pPr>
        <w:pStyle w:val="Heading1"/>
        <w:numPr>
          <w:ilvl w:val="0"/>
          <w:numId w:val="2"/>
        </w:numPr>
        <w:tabs>
          <w:tab w:val="left" w:pos="584"/>
        </w:tabs>
        <w:spacing w:line="293" w:lineRule="exact"/>
        <w:ind w:hanging="361"/>
        <w:rPr>
          <w:b w:val="0"/>
        </w:rPr>
      </w:pPr>
      <w:r>
        <w:t>PURPOSE</w:t>
      </w:r>
    </w:p>
    <w:p w:rsidRPr="00BE77A9" w:rsidR="00BE77A9" w:rsidP="00BE77A9" w:rsidRDefault="00BE77A9" w14:paraId="543B9075" w14:textId="7A1ADFCD">
      <w:pPr>
        <w:spacing w:before="94"/>
        <w:ind w:left="222"/>
      </w:pPr>
      <w:r w:rsidRPr="00BE77A9">
        <w:t xml:space="preserve">This assay is design to quantify and compare the neutralization capacity of plasma/serum samples (convalescent/vaccinated) against wild type and </w:t>
      </w:r>
      <w:proofErr w:type="spellStart"/>
      <w:r w:rsidRPr="00BE77A9">
        <w:t>VoCs</w:t>
      </w:r>
      <w:proofErr w:type="spellEnd"/>
      <w:r w:rsidRPr="00BE77A9">
        <w:t xml:space="preserve"> SARS-CoV-2.</w:t>
      </w:r>
    </w:p>
    <w:p w:rsidR="003908F5" w:rsidRDefault="003908F5" w14:paraId="19BC2C24" w14:textId="77777777">
      <w:pPr>
        <w:pStyle w:val="BodyText"/>
        <w:spacing w:before="11"/>
        <w:rPr>
          <w:sz w:val="23"/>
        </w:rPr>
      </w:pPr>
    </w:p>
    <w:p w:rsidR="003908F5" w:rsidRDefault="009D3184" w14:paraId="62F620B1" w14:textId="77777777">
      <w:pPr>
        <w:pStyle w:val="Heading1"/>
        <w:numPr>
          <w:ilvl w:val="0"/>
          <w:numId w:val="2"/>
        </w:numPr>
        <w:tabs>
          <w:tab w:val="left" w:pos="584"/>
        </w:tabs>
        <w:ind w:hanging="361"/>
        <w:rPr/>
      </w:pPr>
      <w:r w:rsidR="632EF74B">
        <w:rPr/>
        <w:t>POLICY</w:t>
      </w:r>
    </w:p>
    <w:p w:rsidR="003908F5" w:rsidP="632EF74B" w:rsidRDefault="003908F5" w14:paraId="6827C5B8" w14:textId="470DA264">
      <w:pPr>
        <w:pStyle w:val="Heading1"/>
        <w:tabs>
          <w:tab w:val="left" w:leader="none" w:pos="584"/>
        </w:tabs>
        <w:ind w:left="583" w:hanging="361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632EF74B" w:rsidR="632EF7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VACCELERATE works within the guidelines and regulations of the EU CT Directive 2001/20/EC, GCP Commission Directive 2005/28/EC. ICH/GCP and with all the other local and international applicable regulatory requirements.</w:t>
      </w:r>
    </w:p>
    <w:p w:rsidR="003908F5" w:rsidP="632EF74B" w:rsidRDefault="003908F5" w14:paraId="1AB888A8" w14:textId="179D2175">
      <w:pPr>
        <w:pStyle w:val="BodyText"/>
        <w:rPr>
          <w:sz w:val="28"/>
          <w:szCs w:val="28"/>
        </w:rPr>
      </w:pPr>
    </w:p>
    <w:p w:rsidR="003908F5" w:rsidRDefault="009D3184" w14:paraId="345F5339" w14:textId="77777777">
      <w:pPr>
        <w:pStyle w:val="Heading1"/>
        <w:numPr>
          <w:ilvl w:val="0"/>
          <w:numId w:val="2"/>
        </w:numPr>
        <w:tabs>
          <w:tab w:val="left" w:pos="584"/>
        </w:tabs>
        <w:spacing w:before="219" w:line="293" w:lineRule="exact"/>
        <w:ind w:hanging="361"/>
      </w:pP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</w:p>
    <w:p w:rsidRPr="00A32FCF" w:rsidR="003908F5" w:rsidRDefault="001D795F" w14:paraId="7F760322" w14:textId="1169547D">
      <w:pPr>
        <w:pStyle w:val="BodyText"/>
        <w:rPr>
          <w:sz w:val="22"/>
          <w:szCs w:val="22"/>
        </w:rPr>
      </w:pPr>
      <w:r w:rsidRPr="3AF56111" w:rsidR="3AF56111">
        <w:rPr>
          <w:sz w:val="22"/>
          <w:szCs w:val="22"/>
        </w:rPr>
        <w:t>Clinical/laboratory sites: Collection, labeling and immediate storage of plasma samples (300</w:t>
      </w:r>
      <w:r w:rsidRPr="3AF56111" w:rsidR="3AF56111">
        <w:rPr>
          <w:sz w:val="22"/>
          <w:szCs w:val="22"/>
        </w:rPr>
        <w:t>ul)</w:t>
      </w:r>
      <w:r w:rsidRPr="3AF56111" w:rsidR="3AF56111">
        <w:rPr>
          <w:sz w:val="22"/>
          <w:szCs w:val="22"/>
        </w:rPr>
        <w:t xml:space="preserve"> </w:t>
      </w:r>
      <w:r w:rsidRPr="3AF56111" w:rsidR="3AF56111">
        <w:rPr>
          <w:sz w:val="22"/>
          <w:szCs w:val="22"/>
        </w:rPr>
        <w:t>at</w:t>
      </w:r>
      <w:r w:rsidRPr="3AF56111" w:rsidR="3AF56111">
        <w:rPr>
          <w:sz w:val="22"/>
          <w:szCs w:val="22"/>
        </w:rPr>
        <w:t xml:space="preserve"> -80C .</w:t>
      </w:r>
    </w:p>
    <w:p w:rsidR="00A32FCF" w:rsidRDefault="001D795F" w14:paraId="2E511C8C" w14:textId="3ABA90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Clinical/laboratory sites: </w:t>
      </w:r>
      <w:r w:rsidRPr="00A32FCF" w:rsidR="00A32FCF">
        <w:rPr>
          <w:sz w:val="22"/>
          <w:szCs w:val="22"/>
        </w:rPr>
        <w:t xml:space="preserve">Shipment </w:t>
      </w:r>
      <w:r>
        <w:rPr>
          <w:sz w:val="22"/>
          <w:szCs w:val="22"/>
        </w:rPr>
        <w:t xml:space="preserve">(dry ice) </w:t>
      </w:r>
      <w:r w:rsidRPr="00A32FCF" w:rsidR="00A32FCF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batch of </w:t>
      </w:r>
      <w:r w:rsidRPr="00A32FCF" w:rsidR="00A32FCF">
        <w:rPr>
          <w:sz w:val="22"/>
          <w:szCs w:val="22"/>
        </w:rPr>
        <w:t>plasma samples</w:t>
      </w:r>
      <w:r w:rsidR="00F57600">
        <w:rPr>
          <w:sz w:val="22"/>
          <w:szCs w:val="22"/>
        </w:rPr>
        <w:t xml:space="preserve"> (300ul)</w:t>
      </w:r>
      <w:r>
        <w:rPr>
          <w:sz w:val="22"/>
          <w:szCs w:val="22"/>
        </w:rPr>
        <w:t xml:space="preserve"> within two weeks of collections</w:t>
      </w:r>
    </w:p>
    <w:p w:rsidRPr="00A32FCF" w:rsidR="001D795F" w:rsidRDefault="001D795F" w14:paraId="66F4E2AE" w14:textId="3E9FC99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Research laboratory with Containment Level 3 facility</w:t>
      </w:r>
      <w:r w:rsidRPr="001D795F">
        <w:rPr>
          <w:sz w:val="22"/>
          <w:szCs w:val="22"/>
        </w:rPr>
        <w:t xml:space="preserve">: </w:t>
      </w:r>
      <w:r w:rsidRPr="001D795F">
        <w:rPr>
          <w:rFonts w:eastAsia="Times New Roman"/>
          <w:color w:val="000000"/>
          <w:sz w:val="22"/>
          <w:szCs w:val="22"/>
          <w:lang w:eastAsia="en-IE"/>
        </w:rPr>
        <w:t>Flow Cytometry</w:t>
      </w:r>
      <w:r>
        <w:rPr>
          <w:rFonts w:eastAsia="Times New Roman"/>
          <w:color w:val="000000"/>
          <w:sz w:val="22"/>
          <w:szCs w:val="22"/>
          <w:lang w:eastAsia="en-IE"/>
        </w:rPr>
        <w:t>-</w:t>
      </w:r>
      <w:r w:rsidRPr="001D795F">
        <w:rPr>
          <w:rFonts w:eastAsia="Times New Roman"/>
          <w:color w:val="000000"/>
          <w:sz w:val="22"/>
          <w:szCs w:val="22"/>
          <w:lang w:eastAsia="en-IE"/>
        </w:rPr>
        <w:t>based</w:t>
      </w:r>
      <w:r>
        <w:rPr>
          <w:rFonts w:eastAsia="Times New Roman"/>
          <w:color w:val="000000"/>
          <w:sz w:val="22"/>
          <w:szCs w:val="22"/>
          <w:lang w:eastAsia="en-IE"/>
        </w:rPr>
        <w:t xml:space="preserve"> </w:t>
      </w:r>
      <w:r w:rsidRPr="001D795F">
        <w:rPr>
          <w:rFonts w:eastAsia="Times New Roman"/>
          <w:color w:val="000000"/>
          <w:sz w:val="22"/>
          <w:szCs w:val="22"/>
          <w:lang w:eastAsia="en-IE"/>
        </w:rPr>
        <w:t>Live SARS-CoV-2 Micro-</w:t>
      </w:r>
      <w:proofErr w:type="spellStart"/>
      <w:r w:rsidRPr="001D795F">
        <w:rPr>
          <w:rFonts w:eastAsia="Times New Roman"/>
          <w:color w:val="000000"/>
          <w:sz w:val="22"/>
          <w:szCs w:val="22"/>
          <w:lang w:eastAsia="en-IE"/>
        </w:rPr>
        <w:t>Neutralisation</w:t>
      </w:r>
      <w:proofErr w:type="spellEnd"/>
      <w:r w:rsidRPr="001D795F">
        <w:rPr>
          <w:rFonts w:eastAsia="Times New Roman"/>
          <w:color w:val="000000"/>
          <w:sz w:val="22"/>
          <w:szCs w:val="22"/>
          <w:lang w:eastAsia="en-IE"/>
        </w:rPr>
        <w:t xml:space="preserve"> assay</w:t>
      </w:r>
      <w:r>
        <w:rPr>
          <w:rFonts w:eastAsia="Times New Roman"/>
          <w:color w:val="000000"/>
          <w:sz w:val="22"/>
          <w:szCs w:val="22"/>
          <w:lang w:eastAsia="en-IE"/>
        </w:rPr>
        <w:t>, data collection and analysis.</w:t>
      </w:r>
    </w:p>
    <w:p w:rsidR="003908F5" w:rsidRDefault="009D3184" w14:paraId="6D631C98" w14:textId="77777777">
      <w:pPr>
        <w:pStyle w:val="Heading1"/>
        <w:numPr>
          <w:ilvl w:val="0"/>
          <w:numId w:val="2"/>
        </w:numPr>
        <w:tabs>
          <w:tab w:val="left" w:pos="584"/>
        </w:tabs>
        <w:spacing w:before="219"/>
        <w:ind w:hanging="361"/>
      </w:pPr>
      <w:r>
        <w:t>DEFINITIONS</w:t>
      </w:r>
    </w:p>
    <w:p w:rsidR="003908F5" w:rsidRDefault="003908F5" w14:paraId="0E4CED21" w14:textId="77777777">
      <w:pPr>
        <w:pStyle w:val="BodyText"/>
        <w:spacing w:before="11"/>
        <w:rPr>
          <w:b/>
          <w:sz w:val="23"/>
        </w:rPr>
      </w:pPr>
    </w:p>
    <w:p w:rsidR="003908F5" w:rsidRDefault="009D3184" w14:paraId="3831D2D8" w14:textId="2E45BB9A">
      <w:pPr>
        <w:pStyle w:val="ListParagraph"/>
        <w:numPr>
          <w:ilvl w:val="0"/>
          <w:numId w:val="2"/>
        </w:numPr>
        <w:tabs>
          <w:tab w:val="left" w:pos="584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RELATED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DOCUMENTS</w:t>
      </w:r>
    </w:p>
    <w:p w:rsidRPr="00A32FCF" w:rsidR="00A32FCF" w:rsidP="00A32FCF" w:rsidRDefault="00A32FCF" w14:paraId="443AD7C4" w14:textId="3A815593">
      <w:pPr>
        <w:tabs>
          <w:tab w:val="left" w:pos="584"/>
        </w:tabs>
        <w:spacing w:line="293" w:lineRule="exact"/>
        <w:rPr>
          <w:bCs/>
        </w:rPr>
      </w:pPr>
      <w:r w:rsidRPr="00A32FCF">
        <w:rPr>
          <w:bCs/>
        </w:rPr>
        <w:t>SOP</w:t>
      </w:r>
      <w:r>
        <w:rPr>
          <w:bCs/>
        </w:rPr>
        <w:t>s for collection of blood samples, processing pla</w:t>
      </w:r>
      <w:r w:rsidR="001D795F">
        <w:rPr>
          <w:bCs/>
        </w:rPr>
        <w:t>sma samples, labeling, recording</w:t>
      </w:r>
      <w:r w:rsidR="00C77B2F">
        <w:rPr>
          <w:bCs/>
        </w:rPr>
        <w:t>,</w:t>
      </w:r>
      <w:r w:rsidR="001D795F">
        <w:rPr>
          <w:bCs/>
        </w:rPr>
        <w:t xml:space="preserve"> storage </w:t>
      </w:r>
      <w:r w:rsidR="00C77B2F">
        <w:rPr>
          <w:bCs/>
        </w:rPr>
        <w:t xml:space="preserve">and shipment </w:t>
      </w:r>
      <w:r w:rsidR="001D795F">
        <w:rPr>
          <w:bCs/>
        </w:rPr>
        <w:t>of plasma samples</w:t>
      </w:r>
      <w:r w:rsidR="00C77B2F">
        <w:rPr>
          <w:bCs/>
        </w:rPr>
        <w:t>.</w:t>
      </w:r>
    </w:p>
    <w:p w:rsidR="003908F5" w:rsidRDefault="003908F5" w14:paraId="471A7591" w14:textId="77777777">
      <w:pPr>
        <w:pStyle w:val="BodyText"/>
      </w:pPr>
    </w:p>
    <w:p w:rsidR="003908F5" w:rsidRDefault="009D3184" w14:paraId="5D1D2313" w14:textId="13058E62">
      <w:pPr>
        <w:pStyle w:val="Heading1"/>
        <w:numPr>
          <w:ilvl w:val="0"/>
          <w:numId w:val="2"/>
        </w:numPr>
        <w:tabs>
          <w:tab w:val="left" w:pos="584"/>
        </w:tabs>
        <w:ind w:hanging="361"/>
      </w:pPr>
      <w:r>
        <w:t>PROCEDURES</w:t>
      </w:r>
    </w:p>
    <w:p w:rsidRPr="00F23609" w:rsidR="004807BC" w:rsidP="00F23609" w:rsidRDefault="00225774" w14:paraId="128CB643" w14:textId="1C9E5AA1">
      <w:pPr>
        <w:pStyle w:val="Heading1"/>
        <w:tabs>
          <w:tab w:val="left" w:pos="584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3AF56111" w:rsidR="3AF56111">
        <w:rPr>
          <w:b w:val="0"/>
          <w:bCs w:val="0"/>
          <w:sz w:val="22"/>
          <w:szCs w:val="22"/>
        </w:rPr>
        <w:t xml:space="preserve">SARS-CoV-2 is classified as a Risk Group 3 Biological Agents. All procedures involving the isolation, preparation of viral stock, titration and manipulation of live SARS-CoV-2 for research work require </w:t>
      </w:r>
      <w:proofErr w:type="spellStart"/>
      <w:r w:rsidRPr="3AF56111" w:rsidR="3AF56111">
        <w:rPr>
          <w:b w:val="0"/>
          <w:bCs w:val="0"/>
          <w:sz w:val="22"/>
          <w:szCs w:val="22"/>
        </w:rPr>
        <w:t>authorisation</w:t>
      </w:r>
      <w:proofErr w:type="spellEnd"/>
      <w:r w:rsidRPr="3AF56111" w:rsidR="3AF56111">
        <w:rPr>
          <w:b w:val="0"/>
          <w:bCs w:val="0"/>
          <w:sz w:val="22"/>
          <w:szCs w:val="22"/>
        </w:rPr>
        <w:t xml:space="preserve"> from national authorities and must take place in a Containment Level 3 facility according to the biosafety level 3 guidelines, code of practice and SOPs in place.  </w:t>
      </w:r>
    </w:p>
    <w:p w:rsidR="3AF56111" w:rsidP="3AF56111" w:rsidRDefault="3AF56111" w14:paraId="39CCF4F8" w14:textId="0F8FC6C5">
      <w:pPr>
        <w:pStyle w:val="Heading1"/>
        <w:tabs>
          <w:tab w:val="left" w:leader="none" w:pos="584"/>
        </w:tabs>
        <w:ind w:left="0" w:firstLine="0"/>
        <w:jc w:val="both"/>
        <w:rPr>
          <w:b w:val="0"/>
          <w:bCs w:val="0"/>
          <w:sz w:val="22"/>
          <w:szCs w:val="22"/>
        </w:rPr>
      </w:pPr>
    </w:p>
    <w:p w:rsidR="00225774" w:rsidP="001D795F" w:rsidRDefault="00225774" w14:paraId="36C2B093" w14:textId="64609B0A">
      <w:pPr>
        <w:pStyle w:val="Heading1"/>
        <w:tabs>
          <w:tab w:val="left" w:pos="584"/>
        </w:tabs>
        <w:ind w:left="0" w:firstLine="0"/>
      </w:pPr>
      <w:r>
        <w:t>Equipment</w:t>
      </w:r>
    </w:p>
    <w:p w:rsidRPr="00F23609" w:rsidR="00646D87" w:rsidP="001D795F" w:rsidRDefault="00646D87" w14:paraId="6928B775" w14:textId="04AA827D">
      <w:pPr>
        <w:pStyle w:val="Heading1"/>
        <w:tabs>
          <w:tab w:val="left" w:pos="584"/>
        </w:tabs>
        <w:ind w:left="0" w:firstLine="0"/>
        <w:rPr>
          <w:b w:val="0"/>
          <w:bCs w:val="0"/>
          <w:sz w:val="22"/>
          <w:szCs w:val="22"/>
        </w:rPr>
      </w:pPr>
      <w:r w:rsidRPr="00F23609">
        <w:rPr>
          <w:b w:val="0"/>
          <w:bCs w:val="0"/>
          <w:sz w:val="22"/>
          <w:szCs w:val="22"/>
        </w:rPr>
        <w:t>Containment Level 3 laboratory</w:t>
      </w:r>
    </w:p>
    <w:p w:rsidRPr="00F23609" w:rsidR="00646D87" w:rsidP="001D795F" w:rsidRDefault="00646D87" w14:paraId="1C5CB447" w14:textId="23519EDD">
      <w:pPr>
        <w:pStyle w:val="Heading1"/>
        <w:tabs>
          <w:tab w:val="left" w:pos="584"/>
        </w:tabs>
        <w:ind w:left="0" w:firstLine="0"/>
        <w:rPr>
          <w:b w:val="0"/>
          <w:bCs w:val="0"/>
          <w:sz w:val="22"/>
          <w:szCs w:val="22"/>
        </w:rPr>
      </w:pPr>
      <w:r w:rsidRPr="00F23609">
        <w:rPr>
          <w:b w:val="0"/>
          <w:bCs w:val="0"/>
          <w:sz w:val="22"/>
          <w:szCs w:val="22"/>
        </w:rPr>
        <w:t>Class two Biosafety cabinet (BSC)</w:t>
      </w:r>
    </w:p>
    <w:p w:rsidRPr="00F23609" w:rsidR="00646D87" w:rsidP="001D795F" w:rsidRDefault="00646D87" w14:paraId="4F94B06C" w14:textId="778C1976">
      <w:pPr>
        <w:pStyle w:val="Heading1"/>
        <w:tabs>
          <w:tab w:val="left" w:pos="584"/>
        </w:tabs>
        <w:ind w:left="0" w:firstLine="0"/>
        <w:rPr>
          <w:b w:val="0"/>
          <w:bCs w:val="0"/>
          <w:sz w:val="22"/>
          <w:szCs w:val="22"/>
        </w:rPr>
      </w:pPr>
      <w:r w:rsidRPr="00F23609">
        <w:rPr>
          <w:b w:val="0"/>
          <w:bCs w:val="0"/>
          <w:sz w:val="22"/>
          <w:szCs w:val="22"/>
        </w:rPr>
        <w:t xml:space="preserve">Table-top centrifuge with </w:t>
      </w:r>
      <w:r w:rsidRPr="00F23609" w:rsidR="000E7004">
        <w:rPr>
          <w:b w:val="0"/>
          <w:bCs w:val="0"/>
          <w:sz w:val="22"/>
          <w:szCs w:val="22"/>
        </w:rPr>
        <w:t xml:space="preserve">swinging </w:t>
      </w:r>
      <w:r w:rsidRPr="00F23609" w:rsidR="0017202E">
        <w:rPr>
          <w:b w:val="0"/>
          <w:bCs w:val="0"/>
          <w:sz w:val="22"/>
          <w:szCs w:val="22"/>
        </w:rPr>
        <w:t xml:space="preserve">bucket rotors and </w:t>
      </w:r>
      <w:r w:rsidRPr="00F23609">
        <w:rPr>
          <w:b w:val="0"/>
          <w:bCs w:val="0"/>
          <w:sz w:val="22"/>
          <w:szCs w:val="22"/>
        </w:rPr>
        <w:t>sealed buckets for 96 well-plates</w:t>
      </w:r>
    </w:p>
    <w:p w:rsidRPr="00F23609" w:rsidR="00646D87" w:rsidP="001D795F" w:rsidRDefault="00646D87" w14:paraId="40407A8E" w14:textId="0D4859DB">
      <w:pPr>
        <w:pStyle w:val="Heading1"/>
        <w:tabs>
          <w:tab w:val="left" w:pos="584"/>
        </w:tabs>
        <w:ind w:left="0" w:firstLine="0"/>
        <w:rPr>
          <w:b w:val="0"/>
          <w:bCs w:val="0"/>
          <w:sz w:val="22"/>
          <w:szCs w:val="22"/>
        </w:rPr>
      </w:pPr>
      <w:r w:rsidRPr="3AF56111" w:rsidR="3AF56111">
        <w:rPr>
          <w:b w:val="0"/>
          <w:bCs w:val="0"/>
          <w:sz w:val="22"/>
          <w:szCs w:val="22"/>
        </w:rPr>
        <w:t>Flow cytometer</w:t>
      </w:r>
    </w:p>
    <w:p w:rsidR="3AF56111" w:rsidP="3AF56111" w:rsidRDefault="3AF56111" w14:paraId="603E1BC2" w14:textId="543D51C4">
      <w:pPr>
        <w:pStyle w:val="Heading1"/>
        <w:tabs>
          <w:tab w:val="left" w:leader="none" w:pos="584"/>
        </w:tabs>
        <w:ind w:left="0" w:firstLine="0"/>
        <w:rPr>
          <w:b w:val="0"/>
          <w:bCs w:val="0"/>
          <w:sz w:val="22"/>
          <w:szCs w:val="22"/>
        </w:rPr>
      </w:pPr>
    </w:p>
    <w:p w:rsidR="001D795F" w:rsidP="001D795F" w:rsidRDefault="001D795F" w14:paraId="5E17ECCE" w14:textId="2BABEAAC">
      <w:pPr>
        <w:pStyle w:val="Heading1"/>
        <w:tabs>
          <w:tab w:val="left" w:pos="584"/>
        </w:tabs>
        <w:ind w:left="0" w:firstLine="0"/>
      </w:pPr>
      <w: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657"/>
        <w:gridCol w:w="2240"/>
        <w:gridCol w:w="2076"/>
      </w:tblGrid>
      <w:tr w:rsidR="0017202E" w:rsidTr="000A443E" w14:paraId="0D275DDB" w14:textId="77777777">
        <w:tc>
          <w:tcPr>
            <w:tcW w:w="1795" w:type="dxa"/>
          </w:tcPr>
          <w:p w:rsidR="0017202E" w:rsidP="000A443E" w:rsidRDefault="0017202E" w14:paraId="05C39DAA" w14:textId="77777777"/>
        </w:tc>
        <w:tc>
          <w:tcPr>
            <w:tcW w:w="2699" w:type="dxa"/>
          </w:tcPr>
          <w:p w:rsidR="0017202E" w:rsidP="000A443E" w:rsidRDefault="0017202E" w14:paraId="3C844332" w14:textId="77777777">
            <w:r>
              <w:t>Product</w:t>
            </w:r>
          </w:p>
        </w:tc>
        <w:tc>
          <w:tcPr>
            <w:tcW w:w="2333" w:type="dxa"/>
          </w:tcPr>
          <w:p w:rsidR="0017202E" w:rsidP="000A443E" w:rsidRDefault="0017202E" w14:paraId="3912B719" w14:textId="77777777">
            <w:r>
              <w:t>Manufacturer</w:t>
            </w:r>
          </w:p>
        </w:tc>
        <w:tc>
          <w:tcPr>
            <w:tcW w:w="2189" w:type="dxa"/>
          </w:tcPr>
          <w:p w:rsidR="0017202E" w:rsidP="000A443E" w:rsidRDefault="0017202E" w14:paraId="1E06FD12" w14:textId="77777777">
            <w:r>
              <w:t>Reference</w:t>
            </w:r>
          </w:p>
        </w:tc>
      </w:tr>
      <w:tr w:rsidR="0017202E" w:rsidTr="000A443E" w14:paraId="2096D6B0" w14:textId="77777777">
        <w:tc>
          <w:tcPr>
            <w:tcW w:w="1795" w:type="dxa"/>
          </w:tcPr>
          <w:p w:rsidR="0017202E" w:rsidP="000A443E" w:rsidRDefault="0017202E" w14:paraId="3A484485" w14:textId="77777777">
            <w:r>
              <w:t>Cells</w:t>
            </w:r>
          </w:p>
        </w:tc>
        <w:tc>
          <w:tcPr>
            <w:tcW w:w="2699" w:type="dxa"/>
          </w:tcPr>
          <w:p w:rsidR="0017202E" w:rsidP="000A443E" w:rsidRDefault="0017202E" w14:paraId="0179715F" w14:textId="77777777">
            <w:r>
              <w:t>Vero E6 TMPRSS2 cells</w:t>
            </w:r>
          </w:p>
        </w:tc>
        <w:tc>
          <w:tcPr>
            <w:tcW w:w="2333" w:type="dxa"/>
          </w:tcPr>
          <w:p w:rsidR="0017202E" w:rsidP="000A443E" w:rsidRDefault="0017202E" w14:paraId="2AFEEED4" w14:textId="77777777">
            <w:r w:rsidRPr="00C23F32">
              <w:t>National Institute for Biological Standards and Control</w:t>
            </w:r>
          </w:p>
        </w:tc>
        <w:tc>
          <w:tcPr>
            <w:tcW w:w="2189" w:type="dxa"/>
          </w:tcPr>
          <w:p w:rsidR="0017202E" w:rsidP="000A443E" w:rsidRDefault="0017202E" w14:paraId="111D0007" w14:textId="77777777">
            <w:r w:rsidRPr="00C23F32">
              <w:t>100978</w:t>
            </w:r>
          </w:p>
        </w:tc>
      </w:tr>
      <w:tr w:rsidR="0017202E" w:rsidTr="000A443E" w14:paraId="5C083FE3" w14:textId="77777777">
        <w:tc>
          <w:tcPr>
            <w:tcW w:w="1795" w:type="dxa"/>
            <w:vMerge w:val="restart"/>
          </w:tcPr>
          <w:p w:rsidR="0017202E" w:rsidP="000A443E" w:rsidRDefault="0017202E" w14:paraId="55B6DA5E" w14:textId="77777777">
            <w:r>
              <w:t>Cell Culture</w:t>
            </w:r>
          </w:p>
        </w:tc>
        <w:tc>
          <w:tcPr>
            <w:tcW w:w="2699" w:type="dxa"/>
          </w:tcPr>
          <w:p w:rsidR="0017202E" w:rsidP="000A443E" w:rsidRDefault="0017202E" w14:paraId="62E421B9" w14:textId="77777777">
            <w:r>
              <w:t>DMEM</w:t>
            </w:r>
          </w:p>
        </w:tc>
        <w:tc>
          <w:tcPr>
            <w:tcW w:w="2333" w:type="dxa"/>
          </w:tcPr>
          <w:p w:rsidR="0017202E" w:rsidP="000A443E" w:rsidRDefault="0017202E" w14:paraId="64EEA8FF" w14:textId="77777777">
            <w:r>
              <w:t>Thermo Fisher Gibco</w:t>
            </w:r>
          </w:p>
        </w:tc>
        <w:tc>
          <w:tcPr>
            <w:tcW w:w="2189" w:type="dxa"/>
          </w:tcPr>
          <w:p w:rsidR="0017202E" w:rsidP="000A443E" w:rsidRDefault="0017202E" w14:paraId="32D622F8" w14:textId="77777777">
            <w:r>
              <w:t>61965-026</w:t>
            </w:r>
          </w:p>
        </w:tc>
      </w:tr>
      <w:tr w:rsidR="0017202E" w:rsidTr="000A443E" w14:paraId="5559A1C8" w14:textId="77777777">
        <w:tc>
          <w:tcPr>
            <w:tcW w:w="1795" w:type="dxa"/>
            <w:vMerge/>
          </w:tcPr>
          <w:p w:rsidR="0017202E" w:rsidP="000A443E" w:rsidRDefault="0017202E" w14:paraId="4387BF5B" w14:textId="77777777"/>
        </w:tc>
        <w:tc>
          <w:tcPr>
            <w:tcW w:w="2699" w:type="dxa"/>
          </w:tcPr>
          <w:p w:rsidR="0017202E" w:rsidP="000A443E" w:rsidRDefault="0017202E" w14:paraId="49C4E25F" w14:textId="77777777">
            <w:r>
              <w:t>Foetal Bovine Serum</w:t>
            </w:r>
          </w:p>
        </w:tc>
        <w:tc>
          <w:tcPr>
            <w:tcW w:w="2333" w:type="dxa"/>
          </w:tcPr>
          <w:p w:rsidR="0017202E" w:rsidP="000A443E" w:rsidRDefault="0017202E" w14:paraId="212D27F6" w14:textId="77777777">
            <w:r>
              <w:t>Thermo Fisher Gibco</w:t>
            </w:r>
          </w:p>
        </w:tc>
        <w:tc>
          <w:tcPr>
            <w:tcW w:w="2189" w:type="dxa"/>
          </w:tcPr>
          <w:p w:rsidR="0017202E" w:rsidP="000A443E" w:rsidRDefault="0017202E" w14:paraId="5C62CCDA" w14:textId="77777777">
            <w:r>
              <w:t>10500-064</w:t>
            </w:r>
          </w:p>
        </w:tc>
      </w:tr>
      <w:tr w:rsidR="0017202E" w:rsidTr="000A443E" w14:paraId="44B54367" w14:textId="77777777">
        <w:tc>
          <w:tcPr>
            <w:tcW w:w="1795" w:type="dxa"/>
            <w:vMerge/>
          </w:tcPr>
          <w:p w:rsidR="0017202E" w:rsidP="000A443E" w:rsidRDefault="0017202E" w14:paraId="6AA066A5" w14:textId="77777777"/>
        </w:tc>
        <w:tc>
          <w:tcPr>
            <w:tcW w:w="2699" w:type="dxa"/>
          </w:tcPr>
          <w:p w:rsidR="0017202E" w:rsidP="000A443E" w:rsidRDefault="0017202E" w14:paraId="268EC4D9" w14:textId="77777777">
            <w:r>
              <w:t>Geneticin</w:t>
            </w:r>
          </w:p>
        </w:tc>
        <w:tc>
          <w:tcPr>
            <w:tcW w:w="2333" w:type="dxa"/>
          </w:tcPr>
          <w:p w:rsidR="0017202E" w:rsidP="000A443E" w:rsidRDefault="0017202E" w14:paraId="4E228ACE" w14:textId="77777777">
            <w:r>
              <w:t>Thermo Fisher Gibco</w:t>
            </w:r>
          </w:p>
        </w:tc>
        <w:tc>
          <w:tcPr>
            <w:tcW w:w="2189" w:type="dxa"/>
          </w:tcPr>
          <w:p w:rsidR="0017202E" w:rsidP="000A443E" w:rsidRDefault="0017202E" w14:paraId="1E33CFBD" w14:textId="77777777">
            <w:r w:rsidRPr="00C23F32">
              <w:t>10131</w:t>
            </w:r>
            <w:r>
              <w:t>-</w:t>
            </w:r>
            <w:r w:rsidRPr="00C23F32">
              <w:t>027</w:t>
            </w:r>
          </w:p>
        </w:tc>
      </w:tr>
      <w:tr w:rsidR="0017202E" w:rsidTr="000A443E" w14:paraId="6328305E" w14:textId="77777777">
        <w:tc>
          <w:tcPr>
            <w:tcW w:w="1795" w:type="dxa"/>
            <w:vMerge/>
          </w:tcPr>
          <w:p w:rsidR="0017202E" w:rsidP="000A443E" w:rsidRDefault="0017202E" w14:paraId="78E793AA" w14:textId="77777777"/>
        </w:tc>
        <w:tc>
          <w:tcPr>
            <w:tcW w:w="2699" w:type="dxa"/>
          </w:tcPr>
          <w:p w:rsidR="0017202E" w:rsidP="000A443E" w:rsidRDefault="0017202E" w14:paraId="6718EB60" w14:textId="77777777">
            <w:r>
              <w:t>Phosphate Buffered Saline</w:t>
            </w:r>
          </w:p>
        </w:tc>
        <w:tc>
          <w:tcPr>
            <w:tcW w:w="2333" w:type="dxa"/>
          </w:tcPr>
          <w:p w:rsidR="0017202E" w:rsidP="000A443E" w:rsidRDefault="0017202E" w14:paraId="420A9D36" w14:textId="77777777">
            <w:r>
              <w:t>Thermo Fisher Gibco</w:t>
            </w:r>
          </w:p>
        </w:tc>
        <w:tc>
          <w:tcPr>
            <w:tcW w:w="2189" w:type="dxa"/>
          </w:tcPr>
          <w:p w:rsidR="0017202E" w:rsidP="000A443E" w:rsidRDefault="0017202E" w14:paraId="2C3E0A91" w14:textId="77777777">
            <w:r>
              <w:t>14190-094</w:t>
            </w:r>
          </w:p>
        </w:tc>
      </w:tr>
      <w:tr w:rsidR="0017202E" w:rsidTr="000A443E" w14:paraId="1295EEE2" w14:textId="77777777">
        <w:tc>
          <w:tcPr>
            <w:tcW w:w="1795" w:type="dxa"/>
            <w:vMerge/>
          </w:tcPr>
          <w:p w:rsidR="0017202E" w:rsidP="000A443E" w:rsidRDefault="0017202E" w14:paraId="17D4823C" w14:textId="77777777"/>
        </w:tc>
        <w:tc>
          <w:tcPr>
            <w:tcW w:w="2699" w:type="dxa"/>
          </w:tcPr>
          <w:p w:rsidR="0017202E" w:rsidP="000A443E" w:rsidRDefault="0017202E" w14:paraId="4E94E37B" w14:textId="77777777">
            <w:r>
              <w:t>Trypsin</w:t>
            </w:r>
          </w:p>
        </w:tc>
        <w:tc>
          <w:tcPr>
            <w:tcW w:w="2333" w:type="dxa"/>
          </w:tcPr>
          <w:p w:rsidR="0017202E" w:rsidP="000A443E" w:rsidRDefault="0017202E" w14:paraId="40E7BB8D" w14:textId="77777777">
            <w:r>
              <w:t>Thermo Fisher Gibco</w:t>
            </w:r>
          </w:p>
        </w:tc>
        <w:tc>
          <w:tcPr>
            <w:tcW w:w="2189" w:type="dxa"/>
          </w:tcPr>
          <w:p w:rsidR="0017202E" w:rsidP="000A443E" w:rsidRDefault="0017202E" w14:paraId="1512F035" w14:textId="77777777">
            <w:r>
              <w:t>25300-054</w:t>
            </w:r>
          </w:p>
        </w:tc>
      </w:tr>
      <w:tr w:rsidR="0017202E" w:rsidTr="000A443E" w14:paraId="5FCE7079" w14:textId="77777777">
        <w:tc>
          <w:tcPr>
            <w:tcW w:w="1795" w:type="dxa"/>
            <w:vMerge/>
          </w:tcPr>
          <w:p w:rsidR="0017202E" w:rsidP="000A443E" w:rsidRDefault="0017202E" w14:paraId="1CFA0E79" w14:textId="77777777"/>
        </w:tc>
        <w:tc>
          <w:tcPr>
            <w:tcW w:w="2699" w:type="dxa"/>
          </w:tcPr>
          <w:p w:rsidR="0017202E" w:rsidP="000A443E" w:rsidRDefault="0017202E" w14:paraId="4009FE8A" w14:textId="77777777">
            <w:r>
              <w:t>Penicillin/Streptomycin</w:t>
            </w:r>
          </w:p>
        </w:tc>
        <w:tc>
          <w:tcPr>
            <w:tcW w:w="2333" w:type="dxa"/>
          </w:tcPr>
          <w:p w:rsidR="0017202E" w:rsidP="000A443E" w:rsidRDefault="0017202E" w14:paraId="5A76D204" w14:textId="77777777">
            <w:r>
              <w:t>Thermo Fisher Gibco</w:t>
            </w:r>
          </w:p>
        </w:tc>
        <w:tc>
          <w:tcPr>
            <w:tcW w:w="2189" w:type="dxa"/>
          </w:tcPr>
          <w:p w:rsidR="0017202E" w:rsidP="000A443E" w:rsidRDefault="0017202E" w14:paraId="1B63D426" w14:textId="77777777">
            <w:r>
              <w:t>15140-122</w:t>
            </w:r>
          </w:p>
        </w:tc>
      </w:tr>
      <w:tr w:rsidR="0017202E" w:rsidTr="000A443E" w14:paraId="220D63AE" w14:textId="77777777">
        <w:tc>
          <w:tcPr>
            <w:tcW w:w="1795" w:type="dxa"/>
            <w:vMerge/>
          </w:tcPr>
          <w:p w:rsidR="0017202E" w:rsidP="000A443E" w:rsidRDefault="0017202E" w14:paraId="0DBDB46B" w14:textId="77777777"/>
        </w:tc>
        <w:tc>
          <w:tcPr>
            <w:tcW w:w="2699" w:type="dxa"/>
          </w:tcPr>
          <w:p w:rsidR="0017202E" w:rsidP="000A443E" w:rsidRDefault="0017202E" w14:paraId="41BF13E9" w14:textId="77777777">
            <w:r>
              <w:t>Amphotericin B</w:t>
            </w:r>
          </w:p>
        </w:tc>
        <w:tc>
          <w:tcPr>
            <w:tcW w:w="2333" w:type="dxa"/>
          </w:tcPr>
          <w:p w:rsidR="0017202E" w:rsidP="000A443E" w:rsidRDefault="0017202E" w14:paraId="5A6B9D78" w14:textId="77777777">
            <w:r>
              <w:t>Thermo Fisher Gibco</w:t>
            </w:r>
          </w:p>
        </w:tc>
        <w:tc>
          <w:tcPr>
            <w:tcW w:w="2189" w:type="dxa"/>
          </w:tcPr>
          <w:p w:rsidR="0017202E" w:rsidP="000A443E" w:rsidRDefault="0017202E" w14:paraId="6D84FDE6" w14:textId="77777777">
            <w:r w:rsidRPr="00C23F32">
              <w:t>15290</w:t>
            </w:r>
            <w:r>
              <w:t>-026</w:t>
            </w:r>
          </w:p>
        </w:tc>
      </w:tr>
      <w:tr w:rsidR="0017202E" w:rsidTr="000A443E" w14:paraId="2E0BB47A" w14:textId="77777777">
        <w:tc>
          <w:tcPr>
            <w:tcW w:w="1795" w:type="dxa"/>
            <w:vMerge w:val="restart"/>
          </w:tcPr>
          <w:p w:rsidR="0017202E" w:rsidP="000A443E" w:rsidRDefault="0017202E" w14:paraId="76B5DF40" w14:textId="77777777">
            <w:r>
              <w:t xml:space="preserve">Fixation and </w:t>
            </w:r>
            <w:proofErr w:type="spellStart"/>
            <w:r>
              <w:t>Permeabilisation</w:t>
            </w:r>
            <w:proofErr w:type="spellEnd"/>
          </w:p>
        </w:tc>
        <w:tc>
          <w:tcPr>
            <w:tcW w:w="2699" w:type="dxa"/>
          </w:tcPr>
          <w:p w:rsidR="0017202E" w:rsidP="000A443E" w:rsidRDefault="0017202E" w14:paraId="3A42A0AC" w14:textId="77777777">
            <w:r>
              <w:t>Formaldehyde solution</w:t>
            </w:r>
          </w:p>
        </w:tc>
        <w:tc>
          <w:tcPr>
            <w:tcW w:w="2333" w:type="dxa"/>
          </w:tcPr>
          <w:p w:rsidR="0017202E" w:rsidP="000A443E" w:rsidRDefault="0017202E" w14:paraId="291ABB3B" w14:textId="77777777">
            <w:r>
              <w:t>Sigma</w:t>
            </w:r>
          </w:p>
        </w:tc>
        <w:tc>
          <w:tcPr>
            <w:tcW w:w="2189" w:type="dxa"/>
          </w:tcPr>
          <w:p w:rsidR="0017202E" w:rsidP="000A443E" w:rsidRDefault="0017202E" w14:paraId="018D8A9F" w14:textId="77777777">
            <w:r>
              <w:t>F8775</w:t>
            </w:r>
          </w:p>
        </w:tc>
      </w:tr>
      <w:tr w:rsidR="0017202E" w:rsidTr="000A443E" w14:paraId="3913B992" w14:textId="77777777">
        <w:tc>
          <w:tcPr>
            <w:tcW w:w="1795" w:type="dxa"/>
            <w:vMerge/>
          </w:tcPr>
          <w:p w:rsidR="0017202E" w:rsidP="000A443E" w:rsidRDefault="0017202E" w14:paraId="12178770" w14:textId="77777777"/>
        </w:tc>
        <w:tc>
          <w:tcPr>
            <w:tcW w:w="2699" w:type="dxa"/>
          </w:tcPr>
          <w:p w:rsidR="0017202E" w:rsidP="000A443E" w:rsidRDefault="0017202E" w14:paraId="2BB38DDF" w14:textId="32ED750A">
            <w:r>
              <w:t>Perm/Wash</w:t>
            </w:r>
          </w:p>
        </w:tc>
        <w:tc>
          <w:tcPr>
            <w:tcW w:w="2333" w:type="dxa"/>
          </w:tcPr>
          <w:p w:rsidRPr="00B05EF0" w:rsidR="0017202E" w:rsidP="000A443E" w:rsidRDefault="0017202E" w14:paraId="22566C5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BD</w:t>
            </w:r>
          </w:p>
        </w:tc>
        <w:tc>
          <w:tcPr>
            <w:tcW w:w="2189" w:type="dxa"/>
          </w:tcPr>
          <w:p w:rsidRPr="00B05EF0" w:rsidR="0017202E" w:rsidP="000A443E" w:rsidRDefault="0017202E" w14:paraId="6887B410" w14:textId="77777777">
            <w:pPr>
              <w:rPr>
                <w:rFonts w:cstheme="minorHAnsi"/>
              </w:rPr>
            </w:pPr>
            <w:r w:rsidRPr="00B05EF0">
              <w:rPr>
                <w:rFonts w:cstheme="minorHAnsi"/>
                <w:color w:val="222222"/>
                <w:shd w:val="clear" w:color="auto" w:fill="FFFFFF"/>
              </w:rPr>
              <w:t>554723</w:t>
            </w:r>
          </w:p>
        </w:tc>
      </w:tr>
      <w:tr w:rsidR="0017202E" w:rsidTr="000A443E" w14:paraId="78C2380F" w14:textId="77777777">
        <w:tc>
          <w:tcPr>
            <w:tcW w:w="1795" w:type="dxa"/>
            <w:vMerge/>
          </w:tcPr>
          <w:p w:rsidR="0017202E" w:rsidP="000A443E" w:rsidRDefault="0017202E" w14:paraId="44C2D979" w14:textId="77777777"/>
        </w:tc>
        <w:tc>
          <w:tcPr>
            <w:tcW w:w="2699" w:type="dxa"/>
          </w:tcPr>
          <w:p w:rsidR="0017202E" w:rsidP="000A443E" w:rsidRDefault="0017202E" w14:paraId="021DE315" w14:textId="77777777">
            <w:r>
              <w:t>Phosphate Buffered Saline</w:t>
            </w:r>
          </w:p>
        </w:tc>
        <w:tc>
          <w:tcPr>
            <w:tcW w:w="2333" w:type="dxa"/>
          </w:tcPr>
          <w:p w:rsidR="0017202E" w:rsidP="000A443E" w:rsidRDefault="0017202E" w14:paraId="4F9D543A" w14:textId="77777777">
            <w:r>
              <w:t>Thermo Fisher Gibco</w:t>
            </w:r>
          </w:p>
        </w:tc>
        <w:tc>
          <w:tcPr>
            <w:tcW w:w="2189" w:type="dxa"/>
          </w:tcPr>
          <w:p w:rsidR="0017202E" w:rsidP="000A443E" w:rsidRDefault="0017202E" w14:paraId="61B5065E" w14:textId="77777777">
            <w:r>
              <w:t>14190-094</w:t>
            </w:r>
          </w:p>
        </w:tc>
      </w:tr>
      <w:tr w:rsidR="0017202E" w:rsidTr="000A443E" w14:paraId="47A91813" w14:textId="77777777">
        <w:tc>
          <w:tcPr>
            <w:tcW w:w="1795" w:type="dxa"/>
            <w:vMerge/>
          </w:tcPr>
          <w:p w:rsidR="0017202E" w:rsidP="000A443E" w:rsidRDefault="0017202E" w14:paraId="4DED9793" w14:textId="77777777"/>
        </w:tc>
        <w:tc>
          <w:tcPr>
            <w:tcW w:w="2699" w:type="dxa"/>
          </w:tcPr>
          <w:p w:rsidR="0017202E" w:rsidP="000A443E" w:rsidRDefault="0017202E" w14:paraId="2EDCD39F" w14:textId="77777777">
            <w:r>
              <w:t>Deionised Water</w:t>
            </w:r>
          </w:p>
        </w:tc>
        <w:tc>
          <w:tcPr>
            <w:tcW w:w="2333" w:type="dxa"/>
          </w:tcPr>
          <w:p w:rsidR="0017202E" w:rsidP="000A443E" w:rsidRDefault="0017202E" w14:paraId="68AF3FD8" w14:textId="77777777">
            <w:r>
              <w:t>NA</w:t>
            </w:r>
          </w:p>
        </w:tc>
        <w:tc>
          <w:tcPr>
            <w:tcW w:w="2189" w:type="dxa"/>
          </w:tcPr>
          <w:p w:rsidR="0017202E" w:rsidP="000A443E" w:rsidRDefault="0017202E" w14:paraId="26312D71" w14:textId="77777777">
            <w:r>
              <w:t>NA</w:t>
            </w:r>
          </w:p>
        </w:tc>
      </w:tr>
      <w:tr w:rsidR="0017202E" w:rsidTr="000A443E" w14:paraId="4A778857" w14:textId="77777777">
        <w:tc>
          <w:tcPr>
            <w:tcW w:w="1795" w:type="dxa"/>
            <w:vMerge w:val="restart"/>
          </w:tcPr>
          <w:p w:rsidR="0017202E" w:rsidP="000A443E" w:rsidRDefault="0017202E" w14:paraId="3D0D6A71" w14:textId="77777777">
            <w:r>
              <w:t>Nucleocapsid Staining</w:t>
            </w:r>
          </w:p>
        </w:tc>
        <w:tc>
          <w:tcPr>
            <w:tcW w:w="2699" w:type="dxa"/>
          </w:tcPr>
          <w:p w:rsidR="0017202E" w:rsidP="000A443E" w:rsidRDefault="0017202E" w14:paraId="46B94D36" w14:textId="77777777">
            <w:r w:rsidRPr="00B05EF0">
              <w:t>SARS/SARS-CoV-2 Coronavirus Nucleocapsid Antibody</w:t>
            </w:r>
          </w:p>
        </w:tc>
        <w:tc>
          <w:tcPr>
            <w:tcW w:w="2333" w:type="dxa"/>
          </w:tcPr>
          <w:p w:rsidR="0017202E" w:rsidP="000A443E" w:rsidRDefault="0017202E" w14:paraId="4DD3FA7E" w14:textId="77777777">
            <w:r>
              <w:t>Invitrogen</w:t>
            </w:r>
          </w:p>
        </w:tc>
        <w:tc>
          <w:tcPr>
            <w:tcW w:w="2189" w:type="dxa"/>
          </w:tcPr>
          <w:p w:rsidR="0017202E" w:rsidP="000A443E" w:rsidRDefault="0017202E" w14:paraId="583D8080" w14:textId="77777777">
            <w:r w:rsidRPr="00B05EF0">
              <w:rPr>
                <w:lang w:val="en-GB"/>
              </w:rPr>
              <w:t>MA1-7403</w:t>
            </w:r>
          </w:p>
        </w:tc>
      </w:tr>
      <w:tr w:rsidR="0017202E" w:rsidTr="000A443E" w14:paraId="5847118C" w14:textId="77777777">
        <w:tc>
          <w:tcPr>
            <w:tcW w:w="1795" w:type="dxa"/>
            <w:vMerge/>
          </w:tcPr>
          <w:p w:rsidR="0017202E" w:rsidP="000A443E" w:rsidRDefault="0017202E" w14:paraId="66B64346" w14:textId="77777777"/>
        </w:tc>
        <w:tc>
          <w:tcPr>
            <w:tcW w:w="2699" w:type="dxa"/>
          </w:tcPr>
          <w:p w:rsidR="0017202E" w:rsidP="000A443E" w:rsidRDefault="0017202E" w14:paraId="793FD42E" w14:textId="77777777">
            <w:r w:rsidRPr="00B05EF0">
              <w:rPr>
                <w:lang w:val="en-GB"/>
              </w:rPr>
              <w:t>FITC Mouse IgG (H+L) Cross-Adsorbed Secondary Antibody</w:t>
            </w:r>
          </w:p>
        </w:tc>
        <w:tc>
          <w:tcPr>
            <w:tcW w:w="2333" w:type="dxa"/>
          </w:tcPr>
          <w:p w:rsidR="0017202E" w:rsidP="000A443E" w:rsidRDefault="0017202E" w14:paraId="20BBDD4D" w14:textId="77777777">
            <w:r>
              <w:t>Invitrogen</w:t>
            </w:r>
          </w:p>
        </w:tc>
        <w:tc>
          <w:tcPr>
            <w:tcW w:w="2189" w:type="dxa"/>
          </w:tcPr>
          <w:p w:rsidR="0017202E" w:rsidP="000A443E" w:rsidRDefault="0017202E" w14:paraId="62259EB9" w14:textId="77777777">
            <w:r w:rsidRPr="00B05EF0">
              <w:rPr>
                <w:lang w:val="en-GB"/>
              </w:rPr>
              <w:t>F-2761</w:t>
            </w:r>
          </w:p>
        </w:tc>
      </w:tr>
    </w:tbl>
    <w:p w:rsidR="00646D87" w:rsidP="001D795F" w:rsidRDefault="00646D87" w14:paraId="7C299DC0" w14:textId="77777777">
      <w:pPr>
        <w:pStyle w:val="Heading1"/>
        <w:tabs>
          <w:tab w:val="left" w:pos="584"/>
        </w:tabs>
        <w:ind w:left="0" w:firstLine="0"/>
      </w:pPr>
    </w:p>
    <w:p w:rsidR="001D795F" w:rsidP="001D795F" w:rsidRDefault="001D795F" w14:paraId="65A7D447" w14:textId="5CB328EF">
      <w:pPr>
        <w:pStyle w:val="Heading1"/>
        <w:tabs>
          <w:tab w:val="left" w:pos="584"/>
        </w:tabs>
        <w:ind w:left="0" w:firstLine="0"/>
      </w:pPr>
      <w:r>
        <w:t>Methods</w:t>
      </w:r>
    </w:p>
    <w:p w:rsidRPr="00C1163D" w:rsidR="004807BC" w:rsidP="004807BC" w:rsidRDefault="004807BC" w14:paraId="0D1AA179" w14:textId="52888929">
      <w:pPr>
        <w:jc w:val="both"/>
        <w:rPr>
          <w:rFonts w:ascii="Times New Roman" w:hAnsi="Times New Roman" w:eastAsia="Times New Roman" w:cs="Times New Roman"/>
          <w:color w:val="000000" w:themeColor="text1"/>
          <w:lang w:val="en-IE" w:eastAsia="en-GB"/>
        </w:rPr>
      </w:pPr>
      <w:r w:rsidRPr="00C1163D">
        <w:rPr>
          <w:rFonts w:eastAsia="Times New Roman"/>
          <w:color w:val="000000" w:themeColor="text1"/>
          <w:lang w:val="en-IE" w:eastAsia="en-GB"/>
        </w:rPr>
        <w:t>Neutralisation assays are performed in a 96 well plate format using VERO E6-TMPRSS2 cells and wild type SARS-CoV-2 and VOCs. Each p</w:t>
      </w:r>
      <w:r>
        <w:rPr>
          <w:rFonts w:eastAsia="Times New Roman"/>
          <w:color w:val="000000" w:themeColor="text1"/>
          <w:lang w:val="en-IE" w:eastAsia="en-GB"/>
        </w:rPr>
        <w:t>articipant</w:t>
      </w:r>
      <w:r w:rsidRPr="00C1163D">
        <w:rPr>
          <w:rFonts w:eastAsia="Times New Roman"/>
          <w:color w:val="000000" w:themeColor="text1"/>
          <w:lang w:val="en-IE" w:eastAsia="en-GB"/>
        </w:rPr>
        <w:t xml:space="preserve"> sample (convalescent</w:t>
      </w:r>
      <w:r>
        <w:rPr>
          <w:rFonts w:eastAsia="Times New Roman"/>
          <w:color w:val="000000" w:themeColor="text1"/>
          <w:lang w:val="en-IE" w:eastAsia="en-GB"/>
        </w:rPr>
        <w:t>/</w:t>
      </w:r>
      <w:r w:rsidRPr="00C1163D">
        <w:rPr>
          <w:rFonts w:eastAsia="Times New Roman"/>
          <w:color w:val="000000" w:themeColor="text1"/>
          <w:lang w:val="en-IE" w:eastAsia="en-GB"/>
        </w:rPr>
        <w:t xml:space="preserve">vaccinated plasma) is first heat inactivated @ 56°C for 30 min and then serial diluted (half-log) starting at 1/20 with 8 dilutions. Plasma dilutions are incubated with virus for 1 h @ 37°C. Virus-plasma mixture are added in </w:t>
      </w:r>
      <w:r>
        <w:rPr>
          <w:rFonts w:eastAsia="Times New Roman"/>
          <w:color w:val="000000" w:themeColor="text1"/>
          <w:lang w:val="en-IE" w:eastAsia="en-GB"/>
        </w:rPr>
        <w:t>duplicate</w:t>
      </w:r>
      <w:r w:rsidRPr="00C1163D">
        <w:rPr>
          <w:rFonts w:eastAsia="Times New Roman"/>
          <w:color w:val="000000" w:themeColor="text1"/>
          <w:lang w:val="en-IE" w:eastAsia="en-GB"/>
        </w:rPr>
        <w:t xml:space="preserve"> wells onto monolayer of VERO E6-TMPRSS2. After 18h incubation @ 37°C cells are </w:t>
      </w:r>
      <w:proofErr w:type="spellStart"/>
      <w:r w:rsidRPr="00C1163D">
        <w:rPr>
          <w:rFonts w:eastAsia="Times New Roman"/>
          <w:color w:val="000000" w:themeColor="text1"/>
          <w:lang w:val="en-IE" w:eastAsia="en-GB"/>
        </w:rPr>
        <w:t>trypsinised</w:t>
      </w:r>
      <w:proofErr w:type="spellEnd"/>
      <w:r w:rsidRPr="00C1163D">
        <w:rPr>
          <w:rFonts w:eastAsia="Times New Roman"/>
          <w:color w:val="000000" w:themeColor="text1"/>
          <w:lang w:val="en-IE" w:eastAsia="en-GB"/>
        </w:rPr>
        <w:t xml:space="preserve"> and fixed in 4% formaldehyde </w:t>
      </w:r>
      <w:r>
        <w:rPr>
          <w:rFonts w:eastAsia="Times New Roman"/>
          <w:color w:val="000000" w:themeColor="text1"/>
          <w:lang w:val="en-IE" w:eastAsia="en-GB"/>
        </w:rPr>
        <w:t>overnight</w:t>
      </w:r>
      <w:r w:rsidRPr="00C1163D">
        <w:rPr>
          <w:rFonts w:eastAsia="Times New Roman"/>
          <w:color w:val="000000" w:themeColor="text1"/>
          <w:lang w:val="en-IE" w:eastAsia="en-GB"/>
        </w:rPr>
        <w:t xml:space="preserve">. </w:t>
      </w:r>
      <w:r w:rsidR="0017202E">
        <w:rPr>
          <w:rFonts w:eastAsia="Times New Roman"/>
          <w:color w:val="000000" w:themeColor="text1"/>
          <w:lang w:val="en-IE" w:eastAsia="en-GB"/>
        </w:rPr>
        <w:t>Cells are then permeabilised (BD perm/wash) and stained for SARS-CoV-2 Nucleocapsid protein</w:t>
      </w:r>
      <w:r w:rsidR="00F74527">
        <w:rPr>
          <w:rFonts w:eastAsia="Times New Roman"/>
          <w:color w:val="000000" w:themeColor="text1"/>
          <w:lang w:val="en-IE" w:eastAsia="en-GB"/>
        </w:rPr>
        <w:t xml:space="preserve"> (NP)</w:t>
      </w:r>
      <w:r w:rsidR="00F23609">
        <w:rPr>
          <w:rFonts w:eastAsia="Times New Roman"/>
          <w:color w:val="000000" w:themeColor="text1"/>
          <w:lang w:val="en-IE" w:eastAsia="en-GB"/>
        </w:rPr>
        <w:t xml:space="preserve"> in 96-well plate (round bottom)</w:t>
      </w:r>
      <w:r w:rsidR="0017202E">
        <w:rPr>
          <w:rFonts w:eastAsia="Times New Roman"/>
          <w:color w:val="000000" w:themeColor="text1"/>
          <w:lang w:val="en-IE" w:eastAsia="en-GB"/>
        </w:rPr>
        <w:t xml:space="preserve">. </w:t>
      </w:r>
      <w:r w:rsidRPr="00C1163D">
        <w:rPr>
          <w:rFonts w:eastAsia="Times New Roman"/>
          <w:color w:val="000000" w:themeColor="text1"/>
          <w:lang w:val="en-IE" w:eastAsia="en-GB"/>
        </w:rPr>
        <w:t xml:space="preserve">Percentage of SARS-CoV-2 infected cells </w:t>
      </w:r>
      <w:r w:rsidR="00F74527">
        <w:rPr>
          <w:rFonts w:eastAsia="Times New Roman"/>
          <w:color w:val="000000" w:themeColor="text1"/>
          <w:lang w:val="en-IE" w:eastAsia="en-GB"/>
        </w:rPr>
        <w:t>(NP+</w:t>
      </w:r>
      <w:r w:rsidR="00A87792">
        <w:rPr>
          <w:rFonts w:eastAsia="Times New Roman"/>
          <w:color w:val="000000" w:themeColor="text1"/>
          <w:lang w:val="en-IE" w:eastAsia="en-GB"/>
        </w:rPr>
        <w:t xml:space="preserve">) </w:t>
      </w:r>
      <w:r w:rsidRPr="00C1163D">
        <w:rPr>
          <w:rFonts w:eastAsia="Times New Roman"/>
          <w:color w:val="000000" w:themeColor="text1"/>
          <w:lang w:val="en-IE" w:eastAsia="en-GB"/>
        </w:rPr>
        <w:t>is analysed by flow cytometry</w:t>
      </w:r>
      <w:r w:rsidR="00A87792">
        <w:rPr>
          <w:rFonts w:eastAsia="Times New Roman"/>
          <w:color w:val="000000" w:themeColor="text1"/>
          <w:lang w:val="en-IE" w:eastAsia="en-GB"/>
        </w:rPr>
        <w:t>.</w:t>
      </w:r>
      <w:r w:rsidRPr="00C1163D">
        <w:rPr>
          <w:rFonts w:eastAsia="Times New Roman"/>
          <w:color w:val="000000" w:themeColor="text1"/>
          <w:lang w:val="en-IE" w:eastAsia="en-GB"/>
        </w:rPr>
        <w:t xml:space="preserve"> </w:t>
      </w:r>
      <w:r w:rsidR="00A87792">
        <w:rPr>
          <w:rFonts w:eastAsia="Times New Roman"/>
          <w:color w:val="000000" w:themeColor="text1"/>
          <w:lang w:val="en-IE" w:eastAsia="en-GB"/>
        </w:rPr>
        <w:t>% cells infected with virus alone (positive control)should reach</w:t>
      </w:r>
      <w:r w:rsidR="00D71833">
        <w:rPr>
          <w:rFonts w:eastAsia="Times New Roman"/>
          <w:color w:val="000000" w:themeColor="text1"/>
          <w:lang w:val="en-IE" w:eastAsia="en-GB"/>
        </w:rPr>
        <w:t xml:space="preserve"> between 30-50%</w:t>
      </w:r>
      <w:r w:rsidRPr="00C1163D">
        <w:rPr>
          <w:rFonts w:eastAsia="Times New Roman"/>
          <w:color w:val="000000" w:themeColor="text1"/>
          <w:lang w:val="en-IE" w:eastAsia="en-GB"/>
        </w:rPr>
        <w:t xml:space="preserve">. The half maximal Neutralisation </w:t>
      </w:r>
      <w:proofErr w:type="spellStart"/>
      <w:r w:rsidRPr="00C1163D">
        <w:rPr>
          <w:rFonts w:eastAsia="Times New Roman"/>
          <w:color w:val="000000" w:themeColor="text1"/>
          <w:lang w:val="en-IE" w:eastAsia="en-GB"/>
        </w:rPr>
        <w:t>Titers</w:t>
      </w:r>
      <w:proofErr w:type="spellEnd"/>
      <w:r w:rsidRPr="00C1163D">
        <w:rPr>
          <w:rFonts w:eastAsia="Times New Roman"/>
          <w:color w:val="000000" w:themeColor="text1"/>
          <w:lang w:val="en-IE" w:eastAsia="en-GB"/>
        </w:rPr>
        <w:t xml:space="preserve"> (NT</w:t>
      </w:r>
      <w:r w:rsidRPr="00C1163D">
        <w:rPr>
          <w:rFonts w:eastAsia="Times New Roman"/>
          <w:color w:val="000000" w:themeColor="text1"/>
          <w:sz w:val="14"/>
          <w:szCs w:val="14"/>
          <w:lang w:val="en-IE" w:eastAsia="en-GB"/>
        </w:rPr>
        <w:t>50</w:t>
      </w:r>
      <w:r w:rsidRPr="00C1163D">
        <w:rPr>
          <w:rFonts w:eastAsia="Times New Roman"/>
          <w:color w:val="000000" w:themeColor="text1"/>
          <w:lang w:val="en-IE" w:eastAsia="en-GB"/>
        </w:rPr>
        <w:t>) are determined using four-parameter logistic regression using GraphPad Prism</w:t>
      </w:r>
      <w:r w:rsidR="00A87792">
        <w:rPr>
          <w:rFonts w:eastAsia="Times New Roman"/>
          <w:color w:val="000000" w:themeColor="text1"/>
          <w:lang w:val="en-IE" w:eastAsia="en-GB"/>
        </w:rPr>
        <w:t>.</w:t>
      </w:r>
    </w:p>
    <w:p w:rsidR="003908F5" w:rsidRDefault="003908F5" w14:paraId="41D78338" w14:textId="77777777">
      <w:pPr>
        <w:pStyle w:val="BodyText"/>
        <w:spacing w:before="11"/>
        <w:rPr>
          <w:b/>
          <w:sz w:val="23"/>
        </w:rPr>
      </w:pPr>
    </w:p>
    <w:p w:rsidR="003908F5" w:rsidRDefault="009D3184" w14:paraId="1680C9F6" w14:textId="77777777">
      <w:pPr>
        <w:pStyle w:val="Heading1"/>
        <w:numPr>
          <w:ilvl w:val="0"/>
          <w:numId w:val="2"/>
        </w:numPr>
        <w:tabs>
          <w:tab w:val="left" w:pos="584"/>
        </w:tabs>
        <w:spacing w:before="238" w:line="293" w:lineRule="exact"/>
        <w:ind w:hanging="361"/>
      </w:pP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REVISION</w:t>
      </w:r>
    </w:p>
    <w:p w:rsidR="003908F5" w:rsidRDefault="003908F5" w14:paraId="0CC10046" w14:textId="77777777">
      <w:pPr>
        <w:pStyle w:val="BodyText"/>
        <w:rPr>
          <w:sz w:val="28"/>
        </w:rPr>
      </w:pPr>
    </w:p>
    <w:p w:rsidR="003908F5" w:rsidRDefault="009D3184" w14:paraId="63344642" w14:textId="77777777">
      <w:pPr>
        <w:pStyle w:val="ListParagraph"/>
        <w:numPr>
          <w:ilvl w:val="0"/>
          <w:numId w:val="2"/>
        </w:numPr>
        <w:tabs>
          <w:tab w:val="left" w:pos="584"/>
        </w:tabs>
        <w:spacing w:before="244"/>
        <w:ind w:hanging="361"/>
        <w:rPr>
          <w:b/>
          <w:sz w:val="24"/>
        </w:rPr>
      </w:pPr>
      <w:r>
        <w:rPr>
          <w:b/>
          <w:sz w:val="24"/>
        </w:rPr>
        <w:t>DOCUMENT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</w:p>
    <w:p w:rsidR="003908F5" w:rsidRDefault="003908F5" w14:paraId="67784118" w14:textId="77777777"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107"/>
        <w:gridCol w:w="2179"/>
        <w:gridCol w:w="2136"/>
      </w:tblGrid>
      <w:tr w:rsidR="003908F5" w14:paraId="44C34B86" w14:textId="77777777">
        <w:trPr>
          <w:trHeight w:val="1319"/>
        </w:trPr>
        <w:tc>
          <w:tcPr>
            <w:tcW w:w="2102" w:type="dxa"/>
            <w:shd w:val="clear" w:color="auto" w:fill="E0E0E0"/>
          </w:tcPr>
          <w:p w:rsidR="003908F5" w:rsidRDefault="009D3184" w14:paraId="0B661DDF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107" w:type="dxa"/>
            <w:shd w:val="clear" w:color="auto" w:fill="E0E0E0"/>
          </w:tcPr>
          <w:p w:rsidR="003908F5" w:rsidRDefault="009D3184" w14:paraId="6794B9EB" w14:textId="7777777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Effective Date:</w:t>
            </w:r>
          </w:p>
        </w:tc>
        <w:tc>
          <w:tcPr>
            <w:tcW w:w="2179" w:type="dxa"/>
            <w:shd w:val="clear" w:color="auto" w:fill="E0E0E0"/>
          </w:tcPr>
          <w:p w:rsidR="003908F5" w:rsidRDefault="009D3184" w14:paraId="4FAD5844" w14:textId="77777777">
            <w:pPr>
              <w:pStyle w:val="TableParagraph"/>
              <w:spacing w:line="357" w:lineRule="auto"/>
              <w:ind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Summary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changes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</w:p>
          <w:p w:rsidR="003908F5" w:rsidRDefault="009D3184" w14:paraId="4820181F" w14:textId="7777777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previous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version:</w:t>
            </w:r>
          </w:p>
        </w:tc>
        <w:tc>
          <w:tcPr>
            <w:tcW w:w="2136" w:type="dxa"/>
            <w:shd w:val="clear" w:color="auto" w:fill="E0E0E0"/>
          </w:tcPr>
          <w:p w:rsidR="003908F5" w:rsidRDefault="009D3184" w14:paraId="124A3AED" w14:textId="77777777">
            <w:pPr>
              <w:pStyle w:val="TableParagraph"/>
              <w:spacing w:line="357" w:lineRule="auto"/>
              <w:ind w:left="105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Edited by: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(name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role)</w:t>
            </w:r>
          </w:p>
        </w:tc>
      </w:tr>
      <w:tr w:rsidR="003908F5" w14:paraId="3C59C3DF" w14:textId="77777777">
        <w:trPr>
          <w:trHeight w:val="877"/>
        </w:trPr>
        <w:tc>
          <w:tcPr>
            <w:tcW w:w="2102" w:type="dxa"/>
          </w:tcPr>
          <w:p w:rsidR="003908F5" w:rsidRDefault="009D3184" w14:paraId="13351AB7" w14:textId="08F1C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FE4DF1">
              <w:rPr>
                <w:sz w:val="24"/>
              </w:rPr>
              <w:t>1</w:t>
            </w:r>
          </w:p>
        </w:tc>
        <w:tc>
          <w:tcPr>
            <w:tcW w:w="2107" w:type="dxa"/>
          </w:tcPr>
          <w:p w:rsidR="003908F5" w:rsidRDefault="003908F5" w14:paraId="774E9972" w14:textId="17ABBCE3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179" w:type="dxa"/>
          </w:tcPr>
          <w:p w:rsidR="003908F5" w:rsidRDefault="003908F5" w14:paraId="46936474" w14:textId="1AE9D561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2136" w:type="dxa"/>
          </w:tcPr>
          <w:p w:rsidR="003908F5" w:rsidRDefault="003908F5" w14:paraId="48B3FF66" w14:textId="3F0E1935">
            <w:pPr>
              <w:pStyle w:val="TableParagraph"/>
              <w:spacing w:before="0" w:line="270" w:lineRule="exact"/>
              <w:ind w:left="105"/>
              <w:rPr>
                <w:sz w:val="24"/>
              </w:rPr>
            </w:pPr>
          </w:p>
        </w:tc>
      </w:tr>
    </w:tbl>
    <w:p w:rsidR="003908F5" w:rsidRDefault="003908F5" w14:paraId="5ABC175B" w14:textId="77777777">
      <w:pPr>
        <w:pStyle w:val="BodyText"/>
        <w:spacing w:before="7"/>
        <w:rPr>
          <w:b/>
        </w:rPr>
      </w:pPr>
    </w:p>
    <w:p w:rsidR="003908F5" w:rsidRDefault="009D3184" w14:paraId="7CD8D3A0" w14:textId="77777777">
      <w:pPr>
        <w:pStyle w:val="ListParagraph"/>
        <w:numPr>
          <w:ilvl w:val="0"/>
          <w:numId w:val="2"/>
        </w:numPr>
        <w:tabs>
          <w:tab w:val="left" w:pos="584"/>
        </w:tabs>
        <w:ind w:hanging="361"/>
        <w:rPr>
          <w:b/>
          <w:sz w:val="24"/>
        </w:rPr>
      </w:pPr>
      <w:r>
        <w:rPr>
          <w:b/>
          <w:sz w:val="24"/>
        </w:rPr>
        <w:t>APPENDICES</w:t>
      </w:r>
    </w:p>
    <w:sectPr w:rsidR="003908F5">
      <w:headerReference w:type="default" r:id="rId8"/>
      <w:footerReference w:type="default" r:id="rId9"/>
      <w:pgSz w:w="11910" w:h="16840" w:orient="portrait"/>
      <w:pgMar w:top="1620" w:right="1560" w:bottom="1580" w:left="1580" w:header="710" w:footer="1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329" w:rsidRDefault="00620329" w14:paraId="4D08FF90" w14:textId="77777777">
      <w:r>
        <w:separator/>
      </w:r>
    </w:p>
  </w:endnote>
  <w:endnote w:type="continuationSeparator" w:id="0">
    <w:p w:rsidR="00620329" w:rsidRDefault="00620329" w14:paraId="77C54E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908F5" w:rsidRDefault="005514C8" w14:paraId="2586315D" w14:textId="44E468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60E086" wp14:editId="58FB89DA">
              <wp:simplePos x="0" y="0"/>
              <wp:positionH relativeFrom="page">
                <wp:posOffset>1407795</wp:posOffset>
              </wp:positionH>
              <wp:positionV relativeFrom="page">
                <wp:posOffset>9665970</wp:posOffset>
              </wp:positionV>
              <wp:extent cx="4518660" cy="45466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977" w:rsidP="004D0977" w:rsidRDefault="004D0977" w14:paraId="1A384FE6" w14:textId="2972D9B8">
                          <w:pPr>
                            <w:spacing w:line="204" w:lineRule="exact"/>
                            <w:ind w:left="20" w:right="14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SOP </w:t>
                          </w:r>
                          <w:r w:rsidR="00A04FAB">
                            <w:rPr>
                              <w:sz w:val="19"/>
                            </w:rPr>
                            <w:t>Name</w:t>
                          </w:r>
                          <w:r>
                            <w:rPr>
                              <w:sz w:val="19"/>
                            </w:rPr>
                            <w:t xml:space="preserve">- Version </w:t>
                          </w:r>
                          <w:r w:rsidR="00A04FAB">
                            <w:rPr>
                              <w:sz w:val="19"/>
                            </w:rPr>
                            <w:t>Number</w:t>
                          </w:r>
                          <w:r>
                            <w:rPr>
                              <w:sz w:val="19"/>
                            </w:rPr>
                            <w:t xml:space="preserve"> – </w:t>
                          </w:r>
                          <w:r w:rsidR="00A04FAB">
                            <w:rPr>
                              <w:sz w:val="19"/>
                            </w:rPr>
                            <w:t>Date</w:t>
                          </w:r>
                        </w:p>
                        <w:p w:rsidR="003908F5" w:rsidRDefault="003908F5" w14:paraId="0EE769A0" w14:textId="793C5290">
                          <w:pPr>
                            <w:spacing w:line="216" w:lineRule="exact"/>
                            <w:ind w:left="18" w:right="18"/>
                            <w:jc w:val="center"/>
                            <w:rPr>
                              <w:rFonts w:ascii="Arial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60E086">
              <v:stroke joinstyle="miter"/>
              <v:path gradientshapeok="t" o:connecttype="rect"/>
            </v:shapetype>
            <v:shape id="docshape6" style="position:absolute;margin-left:110.85pt;margin-top:761.1pt;width:355.8pt;height:3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">
              <v:textbox inset="0,0,0,0">
                <w:txbxContent>
                  <w:p w:rsidR="004D0977" w:rsidP="004D0977" w:rsidRDefault="004D0977" w14:paraId="1A384FE6" w14:textId="2972D9B8">
                    <w:pPr>
                      <w:spacing w:line="204" w:lineRule="exact"/>
                      <w:ind w:left="20" w:right="14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SOP </w:t>
                    </w:r>
                    <w:r w:rsidR="00A04FAB">
                      <w:rPr>
                        <w:sz w:val="19"/>
                      </w:rPr>
                      <w:t>Name</w:t>
                    </w:r>
                    <w:r>
                      <w:rPr>
                        <w:sz w:val="19"/>
                      </w:rPr>
                      <w:t xml:space="preserve">- Version </w:t>
                    </w:r>
                    <w:r w:rsidR="00A04FAB">
                      <w:rPr>
                        <w:sz w:val="19"/>
                      </w:rPr>
                      <w:t>Number</w:t>
                    </w:r>
                    <w:r>
                      <w:rPr>
                        <w:sz w:val="19"/>
                      </w:rPr>
                      <w:t xml:space="preserve"> – </w:t>
                    </w:r>
                    <w:r w:rsidR="00A04FAB">
                      <w:rPr>
                        <w:sz w:val="19"/>
                      </w:rPr>
                      <w:t>Date</w:t>
                    </w:r>
                  </w:p>
                  <w:p w:rsidR="003908F5" w:rsidRDefault="003908F5" w14:paraId="0EE769A0" w14:textId="793C5290">
                    <w:pPr>
                      <w:spacing w:line="216" w:lineRule="exact"/>
                      <w:ind w:left="18" w:right="18"/>
                      <w:jc w:val="center"/>
                      <w:rPr>
                        <w:rFonts w:ascii="Arial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329" w:rsidRDefault="00620329" w14:paraId="69D41600" w14:textId="77777777">
      <w:r>
        <w:separator/>
      </w:r>
    </w:p>
  </w:footnote>
  <w:footnote w:type="continuationSeparator" w:id="0">
    <w:p w:rsidR="00620329" w:rsidRDefault="00620329" w14:paraId="6E2A2C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377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977" w:rsidRDefault="004D0977" w14:paraId="29BFA2F7" w14:textId="7DE869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8F5" w:rsidRDefault="003908F5" w14:paraId="4DCC2AFC" w14:textId="24B576F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1613"/>
    <w:multiLevelType w:val="hybridMultilevel"/>
    <w:tmpl w:val="1F183BCC"/>
    <w:lvl w:ilvl="0" w:tplc="694E5552">
      <w:start w:val="1"/>
      <w:numFmt w:val="decimal"/>
      <w:lvlText w:val="%1."/>
      <w:lvlJc w:val="left"/>
      <w:pPr>
        <w:ind w:left="583" w:hanging="360"/>
        <w:jc w:val="left"/>
      </w:pPr>
      <w:rPr>
        <w:rFonts w:hint="default"/>
        <w:w w:val="100"/>
      </w:rPr>
    </w:lvl>
    <w:lvl w:ilvl="1" w:tplc="99F2891E">
      <w:start w:val="1"/>
      <w:numFmt w:val="decimal"/>
      <w:lvlText w:val="%2."/>
      <w:lvlJc w:val="left"/>
      <w:pPr>
        <w:ind w:left="1303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2" w:tplc="A3FC70E6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ADB8D9A8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AA04EFC8"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7778A51A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77CC5100"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CB504FFA"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940E47FE"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1" w15:restartNumberingAfterBreak="0">
    <w:nsid w:val="54AA49F5"/>
    <w:multiLevelType w:val="multilevel"/>
    <w:tmpl w:val="25101CFC"/>
    <w:lvl w:ilvl="0">
      <w:start w:val="7"/>
      <w:numFmt w:val="decimal"/>
      <w:lvlText w:val="%1"/>
      <w:lvlJc w:val="left"/>
      <w:pPr>
        <w:ind w:left="584"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362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943" w:hanging="360"/>
      </w:pPr>
      <w:rPr>
        <w:rFonts w:hint="default" w:ascii="Symbol" w:hAnsi="Symbol" w:eastAsia="Symbol" w:cs="Symbol"/>
        <w:w w:val="100"/>
      </w:rPr>
    </w:lvl>
    <w:lvl w:ilvl="3">
      <w:numFmt w:val="bullet"/>
      <w:lvlText w:val="•"/>
      <w:lvlJc w:val="left"/>
      <w:pPr>
        <w:ind w:left="2679" w:hanging="360"/>
      </w:pPr>
      <w:rPr>
        <w:rFonts w:hint="default"/>
      </w:rPr>
    </w:lvl>
    <w:lvl w:ilvl="4">
      <w:numFmt w:val="bullet"/>
      <w:lvlText w:val="•"/>
      <w:lvlJc w:val="left"/>
      <w:pPr>
        <w:ind w:left="3548" w:hanging="360"/>
      </w:pPr>
      <w:rPr>
        <w:rFonts w:hint="default"/>
      </w:rPr>
    </w:lvl>
    <w:lvl w:ilvl="5">
      <w:numFmt w:val="bullet"/>
      <w:lvlText w:val="•"/>
      <w:lvlJc w:val="left"/>
      <w:pPr>
        <w:ind w:left="4418" w:hanging="360"/>
      </w:pPr>
      <w:rPr>
        <w:rFonts w:hint="default"/>
      </w:rPr>
    </w:lvl>
    <w:lvl w:ilvl="6">
      <w:numFmt w:val="bullet"/>
      <w:lvlText w:val="•"/>
      <w:lvlJc w:val="left"/>
      <w:pPr>
        <w:ind w:left="5287" w:hanging="360"/>
      </w:pPr>
      <w:rPr>
        <w:rFonts w:hint="default"/>
      </w:rPr>
    </w:lvl>
    <w:lvl w:ilvl="7">
      <w:numFmt w:val="bullet"/>
      <w:lvlText w:val="•"/>
      <w:lvlJc w:val="left"/>
      <w:pPr>
        <w:ind w:left="6157" w:hanging="360"/>
      </w:pPr>
      <w:rPr>
        <w:rFonts w:hint="default"/>
      </w:rPr>
    </w:lvl>
    <w:lvl w:ilvl="8">
      <w:numFmt w:val="bullet"/>
      <w:lvlText w:val="•"/>
      <w:lvlJc w:val="left"/>
      <w:pPr>
        <w:ind w:left="7026" w:hanging="360"/>
      </w:pPr>
      <w:rPr>
        <w:rFonts w:hint="default"/>
      </w:rPr>
    </w:lvl>
  </w:abstractNum>
  <w:abstractNum w:abstractNumId="2" w15:restartNumberingAfterBreak="0">
    <w:nsid w:val="7F3A2076"/>
    <w:multiLevelType w:val="hybridMultilevel"/>
    <w:tmpl w:val="6EEE1EBA"/>
    <w:lvl w:ilvl="0" w:tplc="B4604F30">
      <w:start w:val="1"/>
      <w:numFmt w:val="decimal"/>
      <w:lvlText w:val="%1."/>
      <w:lvlJc w:val="left"/>
      <w:pPr>
        <w:ind w:left="562" w:hanging="360"/>
      </w:pPr>
      <w:rPr>
        <w:rFonts w:hint="default"/>
        <w:color w:val="181818"/>
        <w:sz w:val="20"/>
        <w:u w:val="thick"/>
      </w:rPr>
    </w:lvl>
    <w:lvl w:ilvl="1" w:tplc="18090019" w:tentative="1">
      <w:start w:val="1"/>
      <w:numFmt w:val="lowerLetter"/>
      <w:lvlText w:val="%2."/>
      <w:lvlJc w:val="left"/>
      <w:pPr>
        <w:ind w:left="1282" w:hanging="360"/>
      </w:pPr>
    </w:lvl>
    <w:lvl w:ilvl="2" w:tplc="1809001B" w:tentative="1">
      <w:start w:val="1"/>
      <w:numFmt w:val="lowerRoman"/>
      <w:lvlText w:val="%3."/>
      <w:lvlJc w:val="right"/>
      <w:pPr>
        <w:ind w:left="2002" w:hanging="180"/>
      </w:pPr>
    </w:lvl>
    <w:lvl w:ilvl="3" w:tplc="1809000F" w:tentative="1">
      <w:start w:val="1"/>
      <w:numFmt w:val="decimal"/>
      <w:lvlText w:val="%4."/>
      <w:lvlJc w:val="left"/>
      <w:pPr>
        <w:ind w:left="2722" w:hanging="360"/>
      </w:pPr>
    </w:lvl>
    <w:lvl w:ilvl="4" w:tplc="18090019" w:tentative="1">
      <w:start w:val="1"/>
      <w:numFmt w:val="lowerLetter"/>
      <w:lvlText w:val="%5."/>
      <w:lvlJc w:val="left"/>
      <w:pPr>
        <w:ind w:left="3442" w:hanging="360"/>
      </w:pPr>
    </w:lvl>
    <w:lvl w:ilvl="5" w:tplc="1809001B" w:tentative="1">
      <w:start w:val="1"/>
      <w:numFmt w:val="lowerRoman"/>
      <w:lvlText w:val="%6."/>
      <w:lvlJc w:val="right"/>
      <w:pPr>
        <w:ind w:left="4162" w:hanging="180"/>
      </w:pPr>
    </w:lvl>
    <w:lvl w:ilvl="6" w:tplc="1809000F" w:tentative="1">
      <w:start w:val="1"/>
      <w:numFmt w:val="decimal"/>
      <w:lvlText w:val="%7."/>
      <w:lvlJc w:val="left"/>
      <w:pPr>
        <w:ind w:left="4882" w:hanging="360"/>
      </w:pPr>
    </w:lvl>
    <w:lvl w:ilvl="7" w:tplc="18090019" w:tentative="1">
      <w:start w:val="1"/>
      <w:numFmt w:val="lowerLetter"/>
      <w:lvlText w:val="%8."/>
      <w:lvlJc w:val="left"/>
      <w:pPr>
        <w:ind w:left="5602" w:hanging="360"/>
      </w:pPr>
    </w:lvl>
    <w:lvl w:ilvl="8" w:tplc="180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F5"/>
    <w:rsid w:val="000E7004"/>
    <w:rsid w:val="0017202E"/>
    <w:rsid w:val="001D795F"/>
    <w:rsid w:val="00225774"/>
    <w:rsid w:val="002921F8"/>
    <w:rsid w:val="00360CF1"/>
    <w:rsid w:val="003908F5"/>
    <w:rsid w:val="004277B1"/>
    <w:rsid w:val="004807BC"/>
    <w:rsid w:val="004D0977"/>
    <w:rsid w:val="005514C8"/>
    <w:rsid w:val="00611935"/>
    <w:rsid w:val="00620329"/>
    <w:rsid w:val="00646D87"/>
    <w:rsid w:val="006E0884"/>
    <w:rsid w:val="006E556B"/>
    <w:rsid w:val="007F36D7"/>
    <w:rsid w:val="0099054D"/>
    <w:rsid w:val="009D3184"/>
    <w:rsid w:val="00A02ABC"/>
    <w:rsid w:val="00A04FAB"/>
    <w:rsid w:val="00A130CA"/>
    <w:rsid w:val="00A32FCF"/>
    <w:rsid w:val="00A87792"/>
    <w:rsid w:val="00BE77A9"/>
    <w:rsid w:val="00C77B2F"/>
    <w:rsid w:val="00CE420A"/>
    <w:rsid w:val="00D71833"/>
    <w:rsid w:val="00E7592D"/>
    <w:rsid w:val="00EF2A19"/>
    <w:rsid w:val="00F23609"/>
    <w:rsid w:val="00F57600"/>
    <w:rsid w:val="00F74527"/>
    <w:rsid w:val="00FE4DF1"/>
    <w:rsid w:val="3AF56111"/>
    <w:rsid w:val="632EF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AE62E"/>
  <w15:docId w15:val="{4F1F5861-5CBB-4BD3-84ED-0EE96D17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583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93" w:lineRule="exact"/>
      <w:ind w:left="223"/>
      <w:outlineLvl w:val="1"/>
    </w:pPr>
    <w:rPr>
      <w:b/>
      <w:bCs/>
      <w:i/>
      <w:i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6"/>
    </w:pPr>
    <w:rPr>
      <w:rFonts w:ascii="Times New Roman" w:hAnsi="Times New Roman" w:eastAsia="Times New Roman" w:cs="Times New Roman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583" w:hanging="361"/>
    </w:pPr>
  </w:style>
  <w:style w:type="paragraph" w:styleId="TableParagraph" w:customStyle="1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4D0977"/>
    <w:pPr>
      <w:tabs>
        <w:tab w:val="center" w:pos="4513"/>
        <w:tab w:val="right" w:pos="9026"/>
      </w:tabs>
    </w:pPr>
    <w:rPr>
      <w:rFonts w:ascii="Arial" w:hAnsi="Arial" w:eastAsia="Arial" w:cs="Arial"/>
    </w:rPr>
  </w:style>
  <w:style w:type="character" w:styleId="HeaderChar" w:customStyle="1">
    <w:name w:val="Header Char"/>
    <w:basedOn w:val="DefaultParagraphFont"/>
    <w:link w:val="Header"/>
    <w:uiPriority w:val="99"/>
    <w:rsid w:val="004D0977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4D097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977"/>
    <w:rPr>
      <w:rFonts w:ascii="Calibri" w:hAnsi="Calibri" w:eastAsia="Calibri" w:cs="Calibri"/>
    </w:rPr>
  </w:style>
  <w:style w:type="table" w:styleId="TableGrid">
    <w:name w:val="Table Grid"/>
    <w:basedOn w:val="TableNormal"/>
    <w:uiPriority w:val="39"/>
    <w:rsid w:val="0017202E"/>
    <w:pPr>
      <w:widowControl/>
      <w:autoSpaceDE/>
      <w:autoSpaceDN/>
    </w:pPr>
    <w:rPr>
      <w:lang w:val="en-I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236e3a1044964e8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807b-7e28-4de5-8f61-9c98d4c6512b}"/>
      </w:docPartPr>
      <w:docPartBody>
        <w:p w14:paraId="32F64E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16. CRC-Safety-008_Hazardous Waste_Effective_18Feb2016.pdf</dc:title>
  <dc:creator>christine kelly</dc:creator>
  <lastModifiedBy>christine kelly</lastModifiedBy>
  <revision>4</revision>
  <dcterms:created xsi:type="dcterms:W3CDTF">2021-08-25T22:41:00.0000000Z</dcterms:created>
  <dcterms:modified xsi:type="dcterms:W3CDTF">2021-08-31T09:52:03.8064870Z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Preview</vt:lpwstr>
  </property>
  <property fmtid="{D5CDD505-2E9C-101B-9397-08002B2CF9AE}" pid="4" name="LastSaved">
    <vt:filetime>2021-05-17T00:00:00Z</vt:filetime>
  </property>
</Properties>
</file>